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center"/>
        <w:rPr>
          <w:rFonts w:ascii="Roboto" w:cs="Roboto" w:eastAsia="Roboto" w:hAnsi="Roboto"/>
          <w:b w:val="1"/>
          <w:sz w:val="38"/>
          <w:szCs w:val="38"/>
        </w:rPr>
      </w:pPr>
      <w:r w:rsidDel="00000000" w:rsidR="00000000" w:rsidRPr="00000000">
        <w:rPr>
          <w:rFonts w:ascii="Roboto" w:cs="Roboto" w:eastAsia="Roboto" w:hAnsi="Roboto"/>
          <w:b w:val="1"/>
          <w:sz w:val="38"/>
          <w:szCs w:val="38"/>
          <w:highlight w:val="white"/>
          <w:rtl w:val="0"/>
        </w:rPr>
        <w:t xml:space="preserve">Insight Print Communications Set to Debut HP Latex 630 Series at Eastern Signage Kolkata</w:t>
      </w:r>
      <w:r w:rsidDel="00000000" w:rsidR="00000000" w:rsidRPr="00000000">
        <w:rPr>
          <w:rtl w:val="0"/>
        </w:rPr>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Insight Print Communications, largest channel partner for HP Latex machines In India, is thrilled to announce its participation in the Eastern Signage Exhibition starting March 15</w:t>
      </w:r>
      <w:r w:rsidDel="00000000" w:rsidR="00000000" w:rsidRPr="00000000">
        <w:rPr>
          <w:rFonts w:ascii="Roboto" w:cs="Roboto" w:eastAsia="Roboto" w:hAnsi="Roboto"/>
          <w:color w:val="0d0d0d"/>
          <w:vertAlign w:val="superscript"/>
          <w:rtl w:val="0"/>
        </w:rPr>
        <w:t xml:space="preserve">th</w:t>
      </w:r>
      <w:r w:rsidDel="00000000" w:rsidR="00000000" w:rsidRPr="00000000">
        <w:rPr>
          <w:rFonts w:ascii="Roboto" w:cs="Roboto" w:eastAsia="Roboto" w:hAnsi="Roboto"/>
          <w:color w:val="0d0d0d"/>
          <w:rtl w:val="0"/>
        </w:rPr>
        <w:t xml:space="preserve">. The eagerly awaited launch of HP Latex 630W will take center stage at Booth Number ES 62 during this expo. </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Insight Print Communications, with an expansive presence across the country encompassing 12 offices and 10 service locations, has further solidified its footprint in East India following the successful acquisition of Trisita Marketing in 2022 and since then they have  gone deep in the East market. </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At the exhibition, Insight Print Communications is set to showcase HP's latest innovation, the HP Latex 630W, designed for the signage and decor industry. Celebrating the 15</w:t>
      </w:r>
      <w:r w:rsidDel="00000000" w:rsidR="00000000" w:rsidRPr="00000000">
        <w:rPr>
          <w:rFonts w:ascii="Roboto" w:cs="Roboto" w:eastAsia="Roboto" w:hAnsi="Roboto"/>
          <w:color w:val="0d0d0d"/>
          <w:vertAlign w:val="superscript"/>
          <w:rtl w:val="0"/>
        </w:rPr>
        <w:t xml:space="preserve">th</w:t>
      </w:r>
      <w:r w:rsidDel="00000000" w:rsidR="00000000" w:rsidRPr="00000000">
        <w:rPr>
          <w:rFonts w:ascii="Roboto" w:cs="Roboto" w:eastAsia="Roboto" w:hAnsi="Roboto"/>
          <w:color w:val="0d0d0d"/>
          <w:rtl w:val="0"/>
        </w:rPr>
        <w:t xml:space="preserve"> anniversary of HP Latex technology, which has seen a remarkable 78,000 machines sold globally, the Latex 630W promises to revolutionize the industry as the most affordable 64” white ink machine.</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This machine comes with 4th generation ink formulation giving vibrant colors and wider color gamut. It is equipped with HP’s pixel control technology for smooth gradient and outstanding color prints. This needs 30% less heat to cure ink enabling print on even heat sensitive materials giving more media versatility.  </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highlight w:val="white"/>
        </w:rPr>
      </w:pPr>
      <w:r w:rsidDel="00000000" w:rsidR="00000000" w:rsidRPr="00000000">
        <w:rPr>
          <w:rFonts w:ascii="Roboto" w:cs="Roboto" w:eastAsia="Roboto" w:hAnsi="Roboto"/>
          <w:color w:val="0d0d0d"/>
          <w:highlight w:val="white"/>
          <w:rtl w:val="0"/>
        </w:rPr>
        <w:t xml:space="preserve">The HP Latex 630W delivers a speed of 190 sq ft/hr, ensuring not just speed but precision that captures 4-point text sharpness, thanks to its non-circular printhead nozzles.</w:t>
      </w:r>
      <w:r w:rsidDel="00000000" w:rsidR="00000000" w:rsidRPr="00000000">
        <w:rPr>
          <w:rFonts w:ascii="Roboto" w:cs="Roboto" w:eastAsia="Roboto" w:hAnsi="Roboto"/>
          <w:color w:val="0d0d0d"/>
          <w:rtl w:val="0"/>
        </w:rPr>
        <w:t xml:space="preserve">. </w:t>
      </w:r>
      <w:r w:rsidDel="00000000" w:rsidR="00000000" w:rsidRPr="00000000">
        <w:rPr>
          <w:rFonts w:ascii="Roboto" w:cs="Roboto" w:eastAsia="Roboto" w:hAnsi="Roboto"/>
          <w:color w:val="0d0d0d"/>
          <w:highlight w:val="white"/>
          <w:rtl w:val="0"/>
        </w:rPr>
        <w:t xml:space="preserve">The Latex inks, containing 60% water, are an environmental triumph, emitting zero VOC during printing</w:t>
      </w:r>
      <w:r w:rsidDel="00000000" w:rsidR="00000000" w:rsidRPr="00000000">
        <w:rPr>
          <w:rFonts w:ascii="Roboto" w:cs="Roboto" w:eastAsia="Roboto" w:hAnsi="Roboto"/>
          <w:color w:val="0d0d0d"/>
          <w:rtl w:val="0"/>
        </w:rPr>
        <w:t xml:space="preserve">, allowing one to put up this machine even in office space. </w:t>
      </w:r>
      <w:r w:rsidDel="00000000" w:rsidR="00000000" w:rsidRPr="00000000">
        <w:rPr>
          <w:rFonts w:ascii="Roboto" w:cs="Roboto" w:eastAsia="Roboto" w:hAnsi="Roboto"/>
          <w:color w:val="0d0d0d"/>
          <w:highlight w:val="white"/>
          <w:rtl w:val="0"/>
        </w:rPr>
        <w:t xml:space="preserve">Additionally, with prints being odorless, it's an ideal choice for wallpaper and indoor applications for retail branding or sensitive areas like schools, hospitals, and public places.</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highlight w:val="white"/>
        </w:rPr>
      </w:pPr>
      <w:r w:rsidDel="00000000" w:rsidR="00000000" w:rsidRPr="00000000">
        <w:rPr>
          <w:rFonts w:ascii="Roboto" w:cs="Roboto" w:eastAsia="Roboto" w:hAnsi="Roboto"/>
          <w:color w:val="0d0d0d"/>
          <w:highlight w:val="white"/>
          <w:rtl w:val="0"/>
        </w:rPr>
        <w:t xml:space="preserve">“We're super pumped for the big launch! Our whole team is excited. Mr. Mandar Nalawade, the country lead for LFP business at HP India, will be with us for the launch event. We can't wait to roll out the red carpet and offer our customers to be the first to  experience this product over the three days of the exhibition," shared Mr. Adhish Aggarwal, Business Head East at IPCPL.</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The HP Latex 630 series comes with  PrintOS, a dynamic platform that redefines control and accessibility.PrintOS allows owners to monitor their machines seamlessly from any location at any time. This level of flexibility ensures that you are always in charge, whether you're at the helm or on the go. You can remotely access crucial job information such as ink consumption and production performance. It's like having your print shop at your fingertips, no matter where you are.</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But PrintOS goes beyond monitoring – it's a hub for learning. PrintOS Learn provides an invaluable resource center for individuals operating the machine. This learning center equips operators with the knowledge and skills needed to maximize the potential of the machine.</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HP Latex 630 series is equipped with a front panel with 10 GB storage which can store and reprint your previous jobs saving time. </w:t>
      </w:r>
    </w:p>
    <w:p w:rsidR="00000000" w:rsidDel="00000000" w:rsidP="00000000" w:rsidRDefault="00000000" w:rsidRPr="00000000" w14:paraId="0000000B">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highlight w:val="white"/>
          <w:rtl w:val="0"/>
        </w:rPr>
        <w:t xml:space="preserve">No matter whether you're in the signage business or crafting stunning decor applications, the 630 series is your mantra to outshining the competition with its outstanding features. Join the celebration, marking the start of a new chapter in signage and decor, at the Eastern Signage Exhibition in Kolkata, right at the Insight/HP Booth. </w:t>
      </w:r>
      <w:r w:rsidDel="00000000" w:rsidR="00000000" w:rsidRPr="00000000">
        <w:rPr>
          <w:rtl w:val="0"/>
        </w:rPr>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474.5454545454545" w:lineRule="auto"/>
        <w:jc w:val="both"/>
        <w:rPr>
          <w:rFonts w:ascii="Roboto" w:cs="Roboto" w:eastAsia="Roboto" w:hAnsi="Roboto"/>
          <w:color w:val="0d0d0d"/>
        </w:rPr>
      </w:pPr>
      <w:r w:rsidDel="00000000" w:rsidR="00000000" w:rsidRPr="00000000">
        <w:rPr>
          <w:rFonts w:ascii="Roboto" w:cs="Roboto" w:eastAsia="Roboto" w:hAnsi="Roboto"/>
          <w:color w:val="0d0d0d"/>
          <w:rtl w:val="0"/>
        </w:rPr>
        <w:t xml:space="preserve">For more details call at +91 9987858599 or write us at sales@insightwithin.com</w:t>
      </w:r>
    </w:p>
    <w:p w:rsidR="00000000" w:rsidDel="00000000" w:rsidP="00000000" w:rsidRDefault="00000000" w:rsidRPr="00000000" w14:paraId="0000000D">
      <w:pPr>
        <w:spacing w:after="240" w:before="240" w:line="474.5454545454545" w:lineRule="auto"/>
        <w:ind w:left="600" w:right="600" w:firstLine="0"/>
        <w:jc w:val="both"/>
        <w:rPr>
          <w:color w:val="222222"/>
          <w:highlight w:val="white"/>
        </w:rPr>
      </w:pPr>
      <w:r w:rsidDel="00000000" w:rsidR="00000000" w:rsidRPr="00000000">
        <w:rPr>
          <w:rtl w:val="0"/>
        </w:rPr>
      </w:r>
    </w:p>
    <w:p w:rsidR="00000000" w:rsidDel="00000000" w:rsidP="00000000" w:rsidRDefault="00000000" w:rsidRPr="00000000" w14:paraId="0000000E">
      <w:pPr>
        <w:spacing w:after="240" w:before="240" w:line="474.5454545454545" w:lineRule="auto"/>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